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6BA8B" w14:textId="77777777" w:rsidR="000973DF" w:rsidRDefault="00000000">
      <w:r>
        <w:rPr>
          <w:rFonts w:ascii="Bergson Gravity Normal" w:eastAsia="Bergson Gravity Normal" w:hAnsi="Bergson Gravity Normal" w:cs="Bergson Gravity Normal"/>
          <w:color w:val="000000"/>
          <w:sz w:val="40"/>
          <w:szCs w:val="40"/>
        </w:rPr>
        <w:t>MICHAEL VON</w:t>
      </w:r>
    </w:p>
    <w:p w14:paraId="6AEF3B3D" w14:textId="77777777" w:rsidR="000973DF" w:rsidRDefault="00000000">
      <w:pPr>
        <w:rPr>
          <w:rFonts w:ascii="Bergson Gravity Normal" w:eastAsia="Bergson Gravity Normal" w:hAnsi="Bergson Gravity Normal" w:cs="Bergson Gravity Normal"/>
          <w:color w:val="000000"/>
          <w:sz w:val="40"/>
          <w:szCs w:val="40"/>
        </w:rPr>
      </w:pPr>
      <w:r>
        <w:rPr>
          <w:rFonts w:ascii="Bergson Gravity Normal" w:eastAsia="Bergson Gravity Normal" w:hAnsi="Bergson Gravity Normal" w:cs="Bergson Gravity Normal"/>
          <w:color w:val="000000"/>
          <w:sz w:val="40"/>
          <w:szCs w:val="40"/>
        </w:rPr>
        <w:t>HASSEL</w:t>
      </w:r>
    </w:p>
    <w:p w14:paraId="76C07DB5" w14:textId="77777777" w:rsidR="000973DF" w:rsidRDefault="000973DF"/>
    <w:p w14:paraId="51A36DFB" w14:textId="77777777" w:rsidR="000973DF" w:rsidRDefault="00000000">
      <w:pPr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BIO</w:t>
      </w:r>
    </w:p>
    <w:p w14:paraId="05BF1F50" w14:textId="77777777" w:rsidR="000973DF" w:rsidRDefault="000973DF"/>
    <w:p w14:paraId="1020ED79" w14:textId="77777777" w:rsidR="000973DF" w:rsidRDefault="00000000">
      <w:pPr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Geboren 1978 in München, Deutschland</w:t>
      </w:r>
    </w:p>
    <w:p w14:paraId="5A42F147" w14:textId="77777777" w:rsidR="000973DF" w:rsidRDefault="00000000">
      <w:pPr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Lebt und arbeitet in München, Deutschland</w:t>
      </w:r>
    </w:p>
    <w:p w14:paraId="0CAE6CE0" w14:textId="77777777" w:rsidR="000973DF" w:rsidRDefault="000973DF"/>
    <w:p w14:paraId="1A93837A" w14:textId="77777777" w:rsidR="000973DF" w:rsidRDefault="00000000">
      <w:pPr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AUSBILDUNG &amp; AUSZEICHNUNGEN</w:t>
      </w:r>
    </w:p>
    <w:p w14:paraId="28279858" w14:textId="77777777" w:rsidR="000973DF" w:rsidRDefault="000973DF"/>
    <w:p w14:paraId="120C2437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2000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>Ausbildung zum Bankkaufmann</w:t>
      </w:r>
    </w:p>
    <w:p w14:paraId="76D606F4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2005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>Diplom-Kaufmann</w:t>
      </w:r>
    </w:p>
    <w:p w14:paraId="0BD5A898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2006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>Hot Art Award, Basel, Schweiz</w:t>
      </w:r>
    </w:p>
    <w:p w14:paraId="1EB17CB4" w14:textId="77777777" w:rsidR="000973DF" w:rsidRDefault="000973DF"/>
    <w:p w14:paraId="1A09C2AF" w14:textId="77777777" w:rsidR="000973DF" w:rsidRDefault="00000000">
      <w:pPr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EINZELAUSSTELLUNGEN (AUSWAHL)</w:t>
      </w:r>
    </w:p>
    <w:p w14:paraId="037E7D62" w14:textId="77777777" w:rsidR="000973DF" w:rsidRDefault="000973DF"/>
    <w:p w14:paraId="269CC8DB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2024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 xml:space="preserve">Bundesliga Kathedralen / </w:t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Cathedrals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, Galerie Anna Laudel, Düsseldorf</w:t>
      </w:r>
    </w:p>
    <w:p w14:paraId="67D2527F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2023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 xml:space="preserve">Bundesliga Kathedralen, IMMAGIS – Fine Art </w:t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Photography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, München</w:t>
      </w:r>
    </w:p>
    <w:p w14:paraId="0AB3C348" w14:textId="5F2EBB5D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2019</w:t>
      </w:r>
      <w:r w:rsidR="009735A8">
        <w:rPr>
          <w:rFonts w:ascii="Bergson Oracle" w:eastAsia="Bergson Oracle" w:hAnsi="Bergson Oracle" w:cs="Bergson Oracle"/>
          <w:color w:val="000000"/>
          <w:sz w:val="22"/>
          <w:szCs w:val="22"/>
        </w:rPr>
        <w:tab/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>Michael von Hassel, Galerie an der Pinakothek der Moderne, München</w:t>
      </w:r>
    </w:p>
    <w:p w14:paraId="2D575F46" w14:textId="334E5564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2017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>Soloshow, Galerie an der Pinakothek der Moderne, München</w:t>
      </w:r>
    </w:p>
    <w:p w14:paraId="0BEECA2A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2010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>Haus der Kunst, München</w:t>
      </w:r>
    </w:p>
    <w:p w14:paraId="62CE568B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2009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>HOT ART FAIR, Basel, Schweiz</w:t>
      </w:r>
    </w:p>
    <w:p w14:paraId="20DAEF8F" w14:textId="77777777" w:rsidR="000973DF" w:rsidRDefault="000973DF"/>
    <w:p w14:paraId="2E394684" w14:textId="77777777" w:rsidR="009735A8" w:rsidRDefault="009735A8">
      <w:pPr>
        <w:rPr>
          <w:rFonts w:ascii="Bergson Oracle" w:eastAsia="Bergson Oracle" w:hAnsi="Bergson Oracle" w:cs="Bergson Oracle"/>
          <w:color w:val="000000"/>
          <w:sz w:val="22"/>
          <w:szCs w:val="22"/>
        </w:rPr>
      </w:pPr>
    </w:p>
    <w:p w14:paraId="17394278" w14:textId="77777777" w:rsidR="009735A8" w:rsidRDefault="009735A8">
      <w:pPr>
        <w:rPr>
          <w:rFonts w:ascii="Bergson Oracle" w:eastAsia="Bergson Oracle" w:hAnsi="Bergson Oracle" w:cs="Bergson Oracle"/>
          <w:color w:val="000000"/>
          <w:sz w:val="22"/>
          <w:szCs w:val="22"/>
        </w:rPr>
      </w:pPr>
    </w:p>
    <w:p w14:paraId="4616E418" w14:textId="77777777" w:rsidR="009735A8" w:rsidRDefault="009735A8">
      <w:pPr>
        <w:rPr>
          <w:rFonts w:ascii="Bergson Oracle" w:eastAsia="Bergson Oracle" w:hAnsi="Bergson Oracle" w:cs="Bergson Oracle"/>
          <w:color w:val="000000"/>
          <w:sz w:val="22"/>
          <w:szCs w:val="22"/>
        </w:rPr>
      </w:pPr>
    </w:p>
    <w:p w14:paraId="6C3D8325" w14:textId="77777777" w:rsidR="009735A8" w:rsidRDefault="009735A8">
      <w:pPr>
        <w:rPr>
          <w:rFonts w:ascii="Bergson Oracle" w:eastAsia="Bergson Oracle" w:hAnsi="Bergson Oracle" w:cs="Bergson Oracle"/>
          <w:color w:val="000000"/>
          <w:sz w:val="22"/>
          <w:szCs w:val="22"/>
        </w:rPr>
      </w:pPr>
    </w:p>
    <w:p w14:paraId="507094C3" w14:textId="77777777" w:rsidR="009735A8" w:rsidRDefault="009735A8">
      <w:pPr>
        <w:rPr>
          <w:rFonts w:ascii="Bergson Oracle" w:eastAsia="Bergson Oracle" w:hAnsi="Bergson Oracle" w:cs="Bergson Oracle"/>
          <w:color w:val="000000"/>
          <w:sz w:val="22"/>
          <w:szCs w:val="22"/>
        </w:rPr>
      </w:pPr>
    </w:p>
    <w:p w14:paraId="6B5330E7" w14:textId="77777777" w:rsidR="009735A8" w:rsidRDefault="009735A8">
      <w:pPr>
        <w:rPr>
          <w:rFonts w:ascii="Bergson Oracle" w:eastAsia="Bergson Oracle" w:hAnsi="Bergson Oracle" w:cs="Bergson Oracle"/>
          <w:color w:val="000000"/>
          <w:sz w:val="22"/>
          <w:szCs w:val="22"/>
        </w:rPr>
      </w:pPr>
    </w:p>
    <w:p w14:paraId="0A250B5B" w14:textId="0A07E119" w:rsidR="000973DF" w:rsidRDefault="00000000">
      <w:pPr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AUSSTELLUNGEN &amp; MESSEBETEILIGUNGEN (AUSWAHL)</w:t>
      </w:r>
    </w:p>
    <w:p w14:paraId="4A3163B2" w14:textId="77777777" w:rsidR="000973DF" w:rsidRDefault="000973DF"/>
    <w:p w14:paraId="63CA81FF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2024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>Galerie Heike Strelow, Frankfurt; Hotel Mandarin Oriental, München; Speicher am Kaufhauskanal, Hamburg; Lempertz, Berlin</w:t>
      </w:r>
    </w:p>
    <w:p w14:paraId="6AEA07C6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2023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>Galerie Werkhallen, Kampen/Sylt; Galerie RNP, Rottach-Egern; Galerie IMMAGIS, München</w:t>
      </w:r>
    </w:p>
    <w:p w14:paraId="2F39259A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2022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Pendhaus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, München</w:t>
      </w:r>
    </w:p>
    <w:p w14:paraId="3E64435C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2019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>DBC Munich; Galerie an der Pinakothek der Moderne, München</w:t>
      </w:r>
    </w:p>
    <w:p w14:paraId="27790607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2018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 xml:space="preserve">Art Karlsruhe; Museum MUCA, München; DBC, München; Galerie an der Pinakothek der Moderne; </w:t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One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 xml:space="preserve"> Night Only @ Haus der Kunst, München</w:t>
      </w:r>
    </w:p>
    <w:p w14:paraId="68E8F9B5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2016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 xml:space="preserve">Kunstsalon, Ägyptisches Museum, München; </w:t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Photoscapes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, München</w:t>
      </w:r>
    </w:p>
    <w:p w14:paraId="4CC07350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2015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>Kunst Messe 15, Frankfurt; Kunsthalle Rathausgalerie, München; E.ON AG, Düsseldorf</w:t>
      </w:r>
    </w:p>
    <w:p w14:paraId="0E14A6BF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2014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Camera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 xml:space="preserve"> Work @ Soho House Berlin; </w:t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AAArtfoundation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, Kitzbühel; Galerie Barbara von Stechow @ Gibson, Frankfurt; Brenners Park Hotel, Baden-Baden; DSV Kunstkontor, Stuttgart; Schrannenhalle, München; Stiehler-Haus, Tegernsee</w:t>
      </w:r>
    </w:p>
    <w:p w14:paraId="494DA954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2013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 xml:space="preserve">Arte Monaco, Monte Carlo; Milan Image Art Fair (MIA), Mailand; Macht Kunst!, Deutsche Bank Kunsthalle, Berlin; </w:t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Art@Lanz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, Kitzbühel</w:t>
      </w:r>
    </w:p>
    <w:p w14:paraId="4365E158" w14:textId="77777777" w:rsidR="000973DF" w:rsidRPr="009735A8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</w:pPr>
      <w:r w:rsidRPr="009735A8"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  <w:lastRenderedPageBreak/>
        <w:t>2012</w:t>
      </w:r>
      <w:r w:rsidRPr="009735A8"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  <w:tab/>
        <w:t>Contemporary Istanbul; Camera Work @ Ernst &amp; Young, Berlin; Tokyo Love Show, Tokio; Cabinet Lounge, Moskau; India Art Fair, Mumbai</w:t>
      </w:r>
    </w:p>
    <w:p w14:paraId="3682C10A" w14:textId="77777777" w:rsidR="000973DF" w:rsidRPr="009735A8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</w:pPr>
      <w:r w:rsidRPr="009735A8"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  <w:t>2011</w:t>
      </w:r>
      <w:r w:rsidRPr="009735A8"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  <w:tab/>
        <w:t xml:space="preserve">EDC, Düsseldorf; </w:t>
      </w:r>
      <w:proofErr w:type="spellStart"/>
      <w:r w:rsidRPr="009735A8"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  <w:t>Art@Lanz</w:t>
      </w:r>
      <w:proofErr w:type="spellEnd"/>
      <w:r w:rsidRPr="009735A8"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  <w:t xml:space="preserve">, </w:t>
      </w:r>
      <w:proofErr w:type="spellStart"/>
      <w:r w:rsidRPr="009735A8"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  <w:t>Kitzbühel</w:t>
      </w:r>
      <w:proofErr w:type="spellEnd"/>
      <w:r w:rsidRPr="009735A8"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  <w:t xml:space="preserve">; Bloom, Köln; Galerie Thomas Punzmann Fine Arts, Frankfurt; New Art </w:t>
      </w:r>
      <w:proofErr w:type="spellStart"/>
      <w:r w:rsidRPr="009735A8"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  <w:t>Kunstsalon</w:t>
      </w:r>
      <w:proofErr w:type="spellEnd"/>
      <w:r w:rsidRPr="009735A8"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  <w:t xml:space="preserve">, München; Camera Work, Berlin; Galerie </w:t>
      </w:r>
      <w:proofErr w:type="spellStart"/>
      <w:r w:rsidRPr="009735A8"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  <w:t>Reygers</w:t>
      </w:r>
      <w:proofErr w:type="spellEnd"/>
      <w:r w:rsidRPr="009735A8">
        <w:rPr>
          <w:rFonts w:ascii="Bergson Oracle" w:eastAsia="Bergson Oracle" w:hAnsi="Bergson Oracle" w:cs="Bergson Oracle"/>
          <w:color w:val="000000"/>
          <w:sz w:val="22"/>
          <w:szCs w:val="22"/>
          <w:lang w:val="en-US"/>
        </w:rPr>
        <w:t>, München; Schloss Bellevue, Berlin</w:t>
      </w:r>
    </w:p>
    <w:p w14:paraId="51346ED4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2010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 xml:space="preserve">NHB Studios, Berlin; Kunstquartier Hospiz, Arlberg; Galerie Reygers @ Westin Grand, München; </w:t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Aaart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 xml:space="preserve"> </w:t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Foundation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, Kitzbühel</w:t>
      </w:r>
    </w:p>
    <w:p w14:paraId="638C9ED1" w14:textId="002D004D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2008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 xml:space="preserve">Galerie </w:t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Roschlaub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, Hamburg; Galerie N</w:t>
      </w:r>
      <w:r w:rsidR="00C9292D">
        <w:rPr>
          <w:rFonts w:ascii="Bergson Oracle" w:eastAsia="Bergson Oracle" w:hAnsi="Bergson Oracle" w:cs="Bergson Oracle"/>
          <w:color w:val="000000"/>
          <w:sz w:val="22"/>
          <w:szCs w:val="22"/>
        </w:rPr>
        <w:t xml:space="preserve">. </w:t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Malmedé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 xml:space="preserve">, Köln; Galerie </w:t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ARTPages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, Baden-Baden; Leica Gallery, Frankfurt</w:t>
      </w:r>
    </w:p>
    <w:p w14:paraId="24B5B608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2006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 xml:space="preserve">3aArt, München; Le Coup, München; IGB, Baden-Baden; SAP, Hamburg; Sparkasse Schrobenhausen; </w:t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Camera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 xml:space="preserve"> Work, Berlin; Galerie Baumgartl, München</w:t>
      </w:r>
    </w:p>
    <w:p w14:paraId="6A151F47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2005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>Audi AG, Ingolstadt; Classic Bar, Ingolstadt; Randstad, München</w:t>
      </w:r>
    </w:p>
    <w:p w14:paraId="475DE6D8" w14:textId="77777777" w:rsidR="000973DF" w:rsidRDefault="000973DF"/>
    <w:p w14:paraId="786DD690" w14:textId="77777777" w:rsidR="000973DF" w:rsidRDefault="00000000">
      <w:pPr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VERÖFFENTLICHUNGEN</w:t>
      </w:r>
    </w:p>
    <w:p w14:paraId="28CD5A4F" w14:textId="77777777" w:rsidR="000973DF" w:rsidRDefault="000973DF"/>
    <w:p w14:paraId="690E563F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2023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  <w:t>Bundesliga Kathedralen, Callwey</w:t>
      </w:r>
    </w:p>
    <w:p w14:paraId="660FAF03" w14:textId="77777777" w:rsidR="000973DF" w:rsidRDefault="00000000">
      <w:pPr>
        <w:tabs>
          <w:tab w:val="left" w:pos="1400"/>
        </w:tabs>
        <w:ind w:left="700" w:hanging="700"/>
        <w:rPr>
          <w:rFonts w:ascii="Bergson Oracle" w:eastAsia="Bergson Oracle" w:hAnsi="Bergson Oracle" w:cs="Bergson Oracle"/>
          <w:color w:val="000000"/>
          <w:sz w:val="22"/>
          <w:szCs w:val="22"/>
        </w:rPr>
      </w:pPr>
      <w:r>
        <w:rPr>
          <w:rFonts w:ascii="Bergson Oracle" w:eastAsia="Bergson Oracle" w:hAnsi="Bergson Oracle" w:cs="Bergson Oracle"/>
          <w:color w:val="000000"/>
          <w:sz w:val="22"/>
          <w:szCs w:val="22"/>
        </w:rPr>
        <w:t>2014</w:t>
      </w:r>
      <w:r>
        <w:rPr>
          <w:rFonts w:ascii="Bergson Oracle" w:eastAsia="Bergson Oracle" w:hAnsi="Bergson Oracle" w:cs="Bergson Oracle"/>
          <w:color w:val="000000"/>
          <w:sz w:val="22"/>
          <w:szCs w:val="22"/>
        </w:rPr>
        <w:tab/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Compendium</w:t>
      </w:r>
      <w:proofErr w:type="spellEnd"/>
      <w:r>
        <w:rPr>
          <w:rFonts w:ascii="Bergson Oracle" w:eastAsia="Bergson Oracle" w:hAnsi="Bergson Oracle" w:cs="Bergson Oracle"/>
          <w:color w:val="000000"/>
          <w:sz w:val="22"/>
          <w:szCs w:val="22"/>
        </w:rPr>
        <w:t xml:space="preserve">, </w:t>
      </w:r>
      <w:proofErr w:type="spellStart"/>
      <w:r>
        <w:rPr>
          <w:rFonts w:ascii="Bergson Oracle" w:eastAsia="Bergson Oracle" w:hAnsi="Bergson Oracle" w:cs="Bergson Oracle"/>
          <w:color w:val="000000"/>
          <w:sz w:val="22"/>
          <w:szCs w:val="22"/>
        </w:rPr>
        <w:t>teNeues</w:t>
      </w:r>
      <w:proofErr w:type="spellEnd"/>
    </w:p>
    <w:p w14:paraId="02B9F729" w14:textId="77777777" w:rsidR="000973DF" w:rsidRDefault="000973DF"/>
    <w:sectPr w:rsidR="000973DF">
      <w:pgSz w:w="15840" w:h="12240" w:orient="landscape"/>
      <w:pgMar w:top="1417" w:right="1134" w:bottom="1417" w:left="1417" w:header="720" w:footer="720" w:gutter="0"/>
      <w:cols w:num="2" w:space="720" w:equalWidth="0">
        <w:col w:w="6284" w:space="720"/>
        <w:col w:w="6285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E43EC" w14:textId="77777777" w:rsidR="00935170" w:rsidRDefault="00935170">
      <w:r>
        <w:separator/>
      </w:r>
    </w:p>
  </w:endnote>
  <w:endnote w:type="continuationSeparator" w:id="0">
    <w:p w14:paraId="5C45B8A5" w14:textId="77777777" w:rsidR="00935170" w:rsidRDefault="00935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ergson Gravity Normal">
    <w:panose1 w:val="020B0A04040202060204"/>
    <w:charset w:val="00"/>
    <w:family w:val="swiss"/>
    <w:notTrueType/>
    <w:pitch w:val="variable"/>
    <w:sig w:usb0="00000007" w:usb1="00000000" w:usb2="00000000" w:usb3="00000000" w:csb0="00000093" w:csb1="00000000"/>
  </w:font>
  <w:font w:name="Bergson Oracle">
    <w:panose1 w:val="020B0504040202060203"/>
    <w:charset w:val="00"/>
    <w:family w:val="swiss"/>
    <w:notTrueType/>
    <w:pitch w:val="variable"/>
    <w:sig w:usb0="20000007" w:usb1="00000000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1AF5B" w14:textId="77777777" w:rsidR="00935170" w:rsidRDefault="00935170">
      <w:r>
        <w:rPr>
          <w:color w:val="000000"/>
        </w:rPr>
        <w:separator/>
      </w:r>
    </w:p>
  </w:footnote>
  <w:footnote w:type="continuationSeparator" w:id="0">
    <w:p w14:paraId="4BFAC99F" w14:textId="77777777" w:rsidR="00935170" w:rsidRDefault="009351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83810"/>
    <w:multiLevelType w:val="multilevel"/>
    <w:tmpl w:val="0A9E8E00"/>
    <w:styleLink w:val="WWNum1"/>
    <w:lvl w:ilvl="0">
      <w:numFmt w:val="bullet"/>
      <w:lvlText w:val="●"/>
      <w:lvlJc w:val="left"/>
      <w:pPr>
        <w:ind w:left="720" w:hanging="360"/>
      </w:pPr>
    </w:lvl>
    <w:lvl w:ilvl="1">
      <w:numFmt w:val="bullet"/>
      <w:lvlText w:val="○"/>
      <w:lvlJc w:val="left"/>
      <w:pPr>
        <w:ind w:left="1440" w:hanging="360"/>
      </w:pPr>
    </w:lvl>
    <w:lvl w:ilvl="2">
      <w:numFmt w:val="bullet"/>
      <w:lvlText w:val="■"/>
      <w:lvlJc w:val="left"/>
      <w:pPr>
        <w:ind w:left="2160" w:hanging="360"/>
      </w:pPr>
    </w:lvl>
    <w:lvl w:ilvl="3">
      <w:numFmt w:val="bullet"/>
      <w:lvlText w:val="●"/>
      <w:lvlJc w:val="left"/>
      <w:pPr>
        <w:ind w:left="2880" w:hanging="360"/>
      </w:pPr>
    </w:lvl>
    <w:lvl w:ilvl="4">
      <w:numFmt w:val="bullet"/>
      <w:lvlText w:val="○"/>
      <w:lvlJc w:val="left"/>
      <w:pPr>
        <w:ind w:left="3600" w:hanging="360"/>
      </w:pPr>
    </w:lvl>
    <w:lvl w:ilvl="5">
      <w:numFmt w:val="bullet"/>
      <w:lvlText w:val="■"/>
      <w:lvlJc w:val="left"/>
      <w:pPr>
        <w:ind w:left="4320" w:hanging="360"/>
      </w:pPr>
    </w:lvl>
    <w:lvl w:ilvl="6">
      <w:numFmt w:val="bullet"/>
      <w:lvlText w:val="●"/>
      <w:lvlJc w:val="left"/>
      <w:pPr>
        <w:ind w:left="5040" w:hanging="360"/>
      </w:pPr>
    </w:lvl>
    <w:lvl w:ilvl="7">
      <w:numFmt w:val="bullet"/>
      <w:lvlText w:val="●"/>
      <w:lvlJc w:val="left"/>
      <w:pPr>
        <w:ind w:left="5760" w:hanging="360"/>
      </w:pPr>
    </w:lvl>
    <w:lvl w:ilvl="8">
      <w:numFmt w:val="bullet"/>
      <w:lvlText w:val="●"/>
      <w:lvlJc w:val="left"/>
      <w:pPr>
        <w:ind w:left="6480" w:hanging="360"/>
      </w:pPr>
    </w:lvl>
  </w:abstractNum>
  <w:num w:numId="1" w16cid:durableId="318777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973DF"/>
    <w:rsid w:val="000973DF"/>
    <w:rsid w:val="004C7C2D"/>
    <w:rsid w:val="00935170"/>
    <w:rsid w:val="009735A8"/>
    <w:rsid w:val="00C139C9"/>
    <w:rsid w:val="00C9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0C2D"/>
  <w15:docId w15:val="{004E28A2-48DD-421C-80E5-F73BE1A3C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lang w:val="de-DE" w:eastAsia="de-DE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widowControl/>
      <w:suppressAutoHyphens/>
    </w:pPr>
  </w:style>
  <w:style w:type="paragraph" w:styleId="berschrift1">
    <w:name w:val="heading 1"/>
    <w:basedOn w:val="Heading"/>
    <w:next w:val="Textbody"/>
    <w:uiPriority w:val="9"/>
    <w:qFormat/>
    <w:pPr>
      <w:outlineLvl w:val="0"/>
    </w:pPr>
    <w:rPr>
      <w:color w:val="2E74B5"/>
      <w:sz w:val="32"/>
      <w:szCs w:val="32"/>
    </w:rPr>
  </w:style>
  <w:style w:type="paragraph" w:styleId="berschrift2">
    <w:name w:val="heading 2"/>
    <w:basedOn w:val="Heading"/>
    <w:next w:val="Textbody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erschrift3">
    <w:name w:val="heading 3"/>
    <w:basedOn w:val="Heading"/>
    <w:next w:val="Textbody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erschrift4">
    <w:name w:val="heading 4"/>
    <w:basedOn w:val="Heading"/>
    <w:next w:val="Textbody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erschrift5">
    <w:name w:val="heading 5"/>
    <w:basedOn w:val="Heading"/>
    <w:next w:val="Textbody"/>
    <w:uiPriority w:val="9"/>
    <w:semiHidden/>
    <w:unhideWhenUsed/>
    <w:qFormat/>
    <w:pPr>
      <w:outlineLvl w:val="4"/>
    </w:pPr>
    <w:rPr>
      <w:color w:val="2E74B5"/>
    </w:rPr>
  </w:style>
  <w:style w:type="paragraph" w:styleId="berschrift6">
    <w:name w:val="heading 6"/>
    <w:basedOn w:val="Heading"/>
    <w:next w:val="Textbody"/>
    <w:uiPriority w:val="9"/>
    <w:semiHidden/>
    <w:unhideWhenUsed/>
    <w:qFormat/>
    <w:pPr>
      <w:outlineLvl w:val="5"/>
    </w:pPr>
    <w:rPr>
      <w:color w:val="1F4D7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Arial"/>
    </w:rPr>
  </w:style>
  <w:style w:type="paragraph" w:styleId="Beschriftung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itel">
    <w:name w:val="Title"/>
    <w:basedOn w:val="Heading"/>
    <w:next w:val="Untertitel"/>
    <w:uiPriority w:val="10"/>
    <w:qFormat/>
    <w:rPr>
      <w:b/>
      <w:bCs/>
      <w:sz w:val="56"/>
      <w:szCs w:val="56"/>
    </w:rPr>
  </w:style>
  <w:style w:type="paragraph" w:styleId="Untertitel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Fett1">
    <w:name w:val="Fett1"/>
    <w:pPr>
      <w:widowControl/>
      <w:suppressAutoHyphens/>
    </w:pPr>
    <w:rPr>
      <w:b/>
      <w:bCs/>
    </w:rPr>
  </w:style>
  <w:style w:type="paragraph" w:styleId="Listenabsatz">
    <w:name w:val="List Paragraph"/>
    <w:pPr>
      <w:widowControl/>
      <w:suppressAutoHyphens/>
    </w:pPr>
  </w:style>
  <w:style w:type="paragraph" w:styleId="Funotentext">
    <w:name w:val="footnote text"/>
    <w:pPr>
      <w:widowControl/>
      <w:suppressAutoHyphens/>
    </w:pPr>
  </w:style>
  <w:style w:type="paragraph" w:styleId="Endnotentext">
    <w:name w:val="endnote text"/>
    <w:pPr>
      <w:widowControl/>
      <w:suppressAutoHyphens/>
    </w:pPr>
  </w:style>
  <w:style w:type="character" w:customStyle="1" w:styleId="Internetlink">
    <w:name w:val="Internet link"/>
    <w:rPr>
      <w:color w:val="0563C1"/>
      <w:u w:val="single"/>
    </w:rPr>
  </w:style>
  <w:style w:type="character" w:styleId="Funotenzeichen">
    <w:name w:val="footnote reference"/>
    <w:rPr>
      <w:position w:val="0"/>
      <w:vertAlign w:val="superscript"/>
    </w:rPr>
  </w:style>
  <w:style w:type="character" w:customStyle="1" w:styleId="FunotentextZchn">
    <w:name w:val="Fußnotentext Zchn"/>
    <w:rPr>
      <w:sz w:val="20"/>
      <w:szCs w:val="20"/>
    </w:rPr>
  </w:style>
  <w:style w:type="character" w:styleId="Endnotenzeichen">
    <w:name w:val="endnote reference"/>
    <w:rPr>
      <w:position w:val="0"/>
      <w:vertAlign w:val="superscript"/>
    </w:rPr>
  </w:style>
  <w:style w:type="character" w:customStyle="1" w:styleId="EndnotentextZchn">
    <w:name w:val="Endnotentext Zchn"/>
    <w:rPr>
      <w:sz w:val="20"/>
      <w:szCs w:val="20"/>
    </w:rPr>
  </w:style>
  <w:style w:type="character" w:styleId="Hervorhebung">
    <w:name w:val="Emphasis"/>
    <w:rPr>
      <w:i/>
      <w:iCs/>
    </w:rPr>
  </w:style>
  <w:style w:type="numbering" w:customStyle="1" w:styleId="WWNum1">
    <w:name w:val="WWNum1"/>
    <w:basedOn w:val="KeineList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1588F693AC1CC4FB331DCBBC382C398" ma:contentTypeVersion="14" ma:contentTypeDescription="Ein neues Dokument erstellen." ma:contentTypeScope="" ma:versionID="d7ac455c777e320bc2a1221e1116899c">
  <xsd:schema xmlns:xsd="http://www.w3.org/2001/XMLSchema" xmlns:xs="http://www.w3.org/2001/XMLSchema" xmlns:p="http://schemas.microsoft.com/office/2006/metadata/properties" xmlns:ns2="b2edea56-58e9-40dc-8d8d-989678f95b2a" xmlns:ns3="5321bc9c-fe81-481e-a00a-0f9d824ecf66" targetNamespace="http://schemas.microsoft.com/office/2006/metadata/properties" ma:root="true" ma:fieldsID="ea1f9eb1287a81bfc37b15148726be7c" ns2:_="" ns3:_="">
    <xsd:import namespace="b2edea56-58e9-40dc-8d8d-989678f95b2a"/>
    <xsd:import namespace="5321bc9c-fe81-481e-a00a-0f9d824ecf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edea56-58e9-40dc-8d8d-989678f95b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452e35b-96c0-4a21-98b2-d42c0b26d2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21bc9c-fe81-481e-a00a-0f9d824ecf6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e9bc488-dc5c-446a-aa2f-13d817406039}" ma:internalName="TaxCatchAll" ma:showField="CatchAllData" ma:web="5321bc9c-fe81-481e-a00a-0f9d824ecf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21bc9c-fe81-481e-a00a-0f9d824ecf66" xsi:nil="true"/>
    <lcf76f155ced4ddcb4097134ff3c332f xmlns="b2edea56-58e9-40dc-8d8d-989678f95b2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C3150DB-AE3F-419B-ADF0-1D88D86B9241}"/>
</file>

<file path=customXml/itemProps2.xml><?xml version="1.0" encoding="utf-8"?>
<ds:datastoreItem xmlns:ds="http://schemas.openxmlformats.org/officeDocument/2006/customXml" ds:itemID="{16EE29F4-79EC-43C6-AEC1-811D30B95949}"/>
</file>

<file path=customXml/itemProps3.xml><?xml version="1.0" encoding="utf-8"?>
<ds:datastoreItem xmlns:ds="http://schemas.openxmlformats.org/officeDocument/2006/customXml" ds:itemID="{9ECAF5C1-C00B-461D-BCB2-21A29D720C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2144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Ingrid Lutz</cp:lastModifiedBy>
  <cp:revision>4</cp:revision>
  <dcterms:created xsi:type="dcterms:W3CDTF">2026-11-07T09:21:00Z</dcterms:created>
  <dcterms:modified xsi:type="dcterms:W3CDTF">2026-11-07T09:22:00Z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0x01010091588F693AC1CC4FB331DCBBC382C398</vt:lpwstr>
  </property>
</Properties>
</file>